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DD" w:rsidRPr="00B904DD" w:rsidRDefault="00C31A75" w:rsidP="00C31A75">
      <w:pPr>
        <w:pStyle w:val="Prrafodelista"/>
        <w:ind w:left="0"/>
        <w:jc w:val="both"/>
        <w:rPr>
          <w:b/>
        </w:rPr>
      </w:pPr>
      <w:r w:rsidRPr="002A0472">
        <w:t xml:space="preserve">1.- </w:t>
      </w:r>
      <w:r w:rsidR="005F43CB" w:rsidRPr="00B904DD">
        <w:rPr>
          <w:b/>
        </w:rPr>
        <w:t xml:space="preserve">El cliente proporcionará </w:t>
      </w:r>
      <w:r w:rsidR="009942B7" w:rsidRPr="00B904DD">
        <w:rPr>
          <w:b/>
        </w:rPr>
        <w:t xml:space="preserve">siempre por </w:t>
      </w:r>
      <w:r w:rsidR="009942B7" w:rsidRPr="004B3271">
        <w:rPr>
          <w:b/>
        </w:rPr>
        <w:t>escrito (mail o fax)</w:t>
      </w:r>
      <w:r w:rsidR="009942B7" w:rsidRPr="00B904DD">
        <w:rPr>
          <w:b/>
        </w:rPr>
        <w:t xml:space="preserve"> todos los requisitos de su</w:t>
      </w:r>
      <w:r w:rsidR="005F43CB" w:rsidRPr="00B904DD">
        <w:rPr>
          <w:b/>
        </w:rPr>
        <w:t xml:space="preserve"> pedido a Nacitex</w:t>
      </w:r>
      <w:r w:rsidR="009942B7" w:rsidRPr="00B904DD">
        <w:rPr>
          <w:b/>
        </w:rPr>
        <w:t xml:space="preserve">. </w:t>
      </w:r>
      <w:r w:rsidR="00B904DD" w:rsidRPr="00B904DD">
        <w:rPr>
          <w:b/>
        </w:rPr>
        <w:t>Para la identificación del modelo de foliado solicitado, el cliente siempre utilizará el código del Catálogo de Nacitex.</w:t>
      </w:r>
    </w:p>
    <w:p w:rsidR="00B93A47" w:rsidRDefault="009942B7" w:rsidP="00C31A75">
      <w:pPr>
        <w:pStyle w:val="Prrafodelista"/>
        <w:ind w:left="0"/>
        <w:jc w:val="both"/>
        <w:rPr>
          <w:b/>
        </w:rPr>
      </w:pPr>
      <w:r w:rsidRPr="00B904DD">
        <w:rPr>
          <w:b/>
        </w:rPr>
        <w:t xml:space="preserve">De lo contrario, Nacitex declina cualquier responsabilidad en relación a compromisos no comunicados </w:t>
      </w:r>
      <w:r w:rsidR="00F96B26" w:rsidRPr="00B904DD">
        <w:rPr>
          <w:b/>
        </w:rPr>
        <w:t xml:space="preserve">documentalmente </w:t>
      </w:r>
      <w:r w:rsidRPr="00B904DD">
        <w:rPr>
          <w:b/>
        </w:rPr>
        <w:t>por el cliente</w:t>
      </w:r>
      <w:r w:rsidR="00B904DD" w:rsidRPr="00B904DD">
        <w:rPr>
          <w:b/>
        </w:rPr>
        <w:t xml:space="preserve">, o </w:t>
      </w:r>
      <w:r w:rsidR="00E247C8">
        <w:rPr>
          <w:b/>
        </w:rPr>
        <w:t xml:space="preserve">modelos de foliado </w:t>
      </w:r>
      <w:r w:rsidR="00B904DD" w:rsidRPr="00B904DD">
        <w:rPr>
          <w:b/>
        </w:rPr>
        <w:t>no referenciados en base al catálogo de Nacitex</w:t>
      </w:r>
      <w:r w:rsidRPr="00B904DD">
        <w:rPr>
          <w:b/>
        </w:rPr>
        <w:t>.</w:t>
      </w:r>
      <w:r w:rsidR="00E247C8">
        <w:rPr>
          <w:b/>
        </w:rPr>
        <w:t xml:space="preserve"> </w:t>
      </w:r>
    </w:p>
    <w:p w:rsidR="00E247C8" w:rsidRDefault="00E247C8" w:rsidP="00C31A75">
      <w:pPr>
        <w:pStyle w:val="Prrafodelista"/>
        <w:ind w:left="0"/>
        <w:jc w:val="both"/>
        <w:rPr>
          <w:b/>
        </w:rPr>
      </w:pPr>
    </w:p>
    <w:p w:rsidR="00E247C8" w:rsidRPr="00E247C8" w:rsidRDefault="00E247C8" w:rsidP="00C31A75">
      <w:pPr>
        <w:pStyle w:val="Prrafodelista"/>
        <w:ind w:left="0"/>
        <w:jc w:val="both"/>
      </w:pPr>
      <w:r>
        <w:t>Excepcionalmente, cuando el foliado solicitado no se encuentre en el catálogo de Nacitex, se hará referencia al código, denominación y nombre del Proveedor de folio.</w:t>
      </w:r>
    </w:p>
    <w:p w:rsidR="007C03D3" w:rsidRPr="002A0472" w:rsidRDefault="007C03D3" w:rsidP="007C03D3">
      <w:pPr>
        <w:pStyle w:val="Prrafodelista"/>
        <w:jc w:val="both"/>
      </w:pPr>
    </w:p>
    <w:p w:rsidR="007879E0" w:rsidRPr="002A0472" w:rsidRDefault="00C31A75" w:rsidP="00C31A75">
      <w:pPr>
        <w:pStyle w:val="Prrafodelista"/>
        <w:ind w:left="0"/>
        <w:jc w:val="both"/>
      </w:pPr>
      <w:r w:rsidRPr="002A0472">
        <w:t>2</w:t>
      </w:r>
      <w:r w:rsidRPr="002A0472">
        <w:rPr>
          <w:b/>
        </w:rPr>
        <w:t xml:space="preserve">.- </w:t>
      </w:r>
      <w:r w:rsidR="003A2FFD" w:rsidRPr="002A0472">
        <w:rPr>
          <w:b/>
        </w:rPr>
        <w:t>Es responsabilidad del cliente proporcionar a Nacitex el material necesario con</w:t>
      </w:r>
      <w:r w:rsidR="00CD1331" w:rsidRPr="002A0472">
        <w:rPr>
          <w:b/>
        </w:rPr>
        <w:t xml:space="preserve"> la antelación suficiente</w:t>
      </w:r>
      <w:r w:rsidR="003A2FFD" w:rsidRPr="002A0472">
        <w:rPr>
          <w:b/>
        </w:rPr>
        <w:t xml:space="preserve"> </w:t>
      </w:r>
      <w:r w:rsidR="00CD1331" w:rsidRPr="002A0472">
        <w:rPr>
          <w:b/>
        </w:rPr>
        <w:t xml:space="preserve">y </w:t>
      </w:r>
      <w:r w:rsidR="003A2FFD" w:rsidRPr="002A0472">
        <w:rPr>
          <w:b/>
        </w:rPr>
        <w:t xml:space="preserve">las características </w:t>
      </w:r>
      <w:r w:rsidR="007879E0" w:rsidRPr="002A0472">
        <w:rPr>
          <w:b/>
        </w:rPr>
        <w:t>adecuadas</w:t>
      </w:r>
      <w:r w:rsidR="007879E0" w:rsidRPr="002A0472">
        <w:t xml:space="preserve"> (calidad superficial, dimensiones, cantidades, planitud…)</w:t>
      </w:r>
      <w:r w:rsidR="00CD1331" w:rsidRPr="002A0472">
        <w:t xml:space="preserve">, </w:t>
      </w:r>
      <w:r w:rsidR="007879E0" w:rsidRPr="002A0472">
        <w:t>tal que sea compatible con:</w:t>
      </w:r>
    </w:p>
    <w:p w:rsidR="00C31A75" w:rsidRPr="002A0472" w:rsidRDefault="00C31A75" w:rsidP="00C31A75">
      <w:pPr>
        <w:pStyle w:val="Prrafodelista"/>
        <w:ind w:left="0"/>
        <w:jc w:val="both"/>
      </w:pPr>
    </w:p>
    <w:p w:rsidR="007879E0" w:rsidRPr="002A0472" w:rsidRDefault="007879E0" w:rsidP="007879E0">
      <w:pPr>
        <w:pStyle w:val="Prrafodelista"/>
        <w:jc w:val="both"/>
      </w:pPr>
      <w:r w:rsidRPr="002A0472">
        <w:t>*</w:t>
      </w:r>
      <w:r w:rsidR="003A2FFD" w:rsidRPr="002A0472">
        <w:t xml:space="preserve"> </w:t>
      </w:r>
      <w:r w:rsidRPr="002A0472">
        <w:t>La calidad requerida para el producto final</w:t>
      </w:r>
    </w:p>
    <w:p w:rsidR="007879E0" w:rsidRPr="002A0472" w:rsidRDefault="007879E0" w:rsidP="007879E0">
      <w:pPr>
        <w:pStyle w:val="Prrafodelista"/>
        <w:jc w:val="both"/>
      </w:pPr>
      <w:r w:rsidRPr="002A0472">
        <w:t>* Las cantidades de cada modelo</w:t>
      </w:r>
      <w:r w:rsidR="005F43CB" w:rsidRPr="002A0472">
        <w:t xml:space="preserve"> de perfil </w:t>
      </w:r>
      <w:r w:rsidRPr="002A0472">
        <w:t>de su</w:t>
      </w:r>
      <w:r w:rsidR="00FF4C9F" w:rsidRPr="002A0472">
        <w:t>s</w:t>
      </w:r>
      <w:r w:rsidRPr="002A0472">
        <w:t xml:space="preserve"> pedido</w:t>
      </w:r>
      <w:r w:rsidR="00FF4C9F" w:rsidRPr="002A0472">
        <w:t>s</w:t>
      </w:r>
    </w:p>
    <w:p w:rsidR="007879E0" w:rsidRPr="002A0472" w:rsidRDefault="00C31A75" w:rsidP="00C31A75">
      <w:pPr>
        <w:jc w:val="both"/>
      </w:pPr>
      <w:r w:rsidRPr="002A0472">
        <w:t xml:space="preserve">3.- </w:t>
      </w:r>
      <w:r w:rsidR="00FF4C9F" w:rsidRPr="002A0472">
        <w:t>Es responsabilidad del cliente l</w:t>
      </w:r>
      <w:r w:rsidR="007879E0" w:rsidRPr="002A0472">
        <w:t>a congruencia entre las cantidades que el cliente declara como entregadas y las realmente entregadas</w:t>
      </w:r>
      <w:r w:rsidR="00FF4C9F" w:rsidRPr="002A0472">
        <w:t>, así como la congruencia entre sus pedidos y el material entregado</w:t>
      </w:r>
      <w:r w:rsidR="009942B7" w:rsidRPr="002A0472">
        <w:t>.</w:t>
      </w:r>
    </w:p>
    <w:p w:rsidR="00E942D9" w:rsidRPr="002A0472" w:rsidRDefault="00C31A75" w:rsidP="00C31A75">
      <w:pPr>
        <w:jc w:val="both"/>
        <w:rPr>
          <w:b/>
        </w:rPr>
      </w:pPr>
      <w:r w:rsidRPr="002A0472">
        <w:rPr>
          <w:b/>
        </w:rPr>
        <w:t xml:space="preserve">4.- </w:t>
      </w:r>
      <w:r w:rsidR="00E942D9" w:rsidRPr="002A0472">
        <w:rPr>
          <w:b/>
        </w:rPr>
        <w:t>Plazo de Entrega:</w:t>
      </w:r>
    </w:p>
    <w:p w:rsidR="00D546A3" w:rsidRPr="002A0472" w:rsidRDefault="00E942D9" w:rsidP="00C31A75">
      <w:pPr>
        <w:jc w:val="both"/>
      </w:pPr>
      <w:r w:rsidRPr="002A0472">
        <w:t xml:space="preserve">- 4.1- </w:t>
      </w:r>
      <w:r w:rsidR="006F19F8">
        <w:t>Salvo que</w:t>
      </w:r>
      <w:r w:rsidR="00FF4C9F" w:rsidRPr="002A0472">
        <w:t xml:space="preserve"> se haya </w:t>
      </w:r>
      <w:r w:rsidR="007B00F1" w:rsidRPr="002A0472">
        <w:t>pactado</w:t>
      </w:r>
      <w:r w:rsidR="00FF4C9F" w:rsidRPr="002A0472">
        <w:t xml:space="preserve"> </w:t>
      </w:r>
      <w:r w:rsidR="007B00F1" w:rsidRPr="002A0472">
        <w:t xml:space="preserve">expresamente </w:t>
      </w:r>
      <w:r w:rsidR="00FF4C9F" w:rsidRPr="002A0472">
        <w:t>una fecha o plazo de entrega</w:t>
      </w:r>
      <w:r w:rsidR="006F19F8">
        <w:t>, bien</w:t>
      </w:r>
      <w:r w:rsidR="007B00F1" w:rsidRPr="002A0472">
        <w:t xml:space="preserve"> para el pedido</w:t>
      </w:r>
      <w:r w:rsidR="004B3271">
        <w:t>,</w:t>
      </w:r>
      <w:r w:rsidR="006F19F8">
        <w:t xml:space="preserve"> bien</w:t>
      </w:r>
      <w:r w:rsidR="007B00F1" w:rsidRPr="002A0472">
        <w:t xml:space="preserve"> en las condiciones particulares</w:t>
      </w:r>
      <w:r w:rsidR="004B3271">
        <w:t>;</w:t>
      </w:r>
      <w:r w:rsidR="00FF4C9F" w:rsidRPr="002A0472">
        <w:t xml:space="preserve"> </w:t>
      </w:r>
      <w:r w:rsidR="005F43CB" w:rsidRPr="002A0472">
        <w:t xml:space="preserve">se entiende que </w:t>
      </w:r>
      <w:r w:rsidR="00FF4C9F" w:rsidRPr="002A0472">
        <w:t xml:space="preserve">Nacitex dispone de </w:t>
      </w:r>
      <w:r w:rsidR="007B00F1" w:rsidRPr="002A0472">
        <w:t>3</w:t>
      </w:r>
      <w:r w:rsidR="00D546A3" w:rsidRPr="002A0472">
        <w:t>0</w:t>
      </w:r>
      <w:r w:rsidR="00FF4C9F" w:rsidRPr="002A0472">
        <w:t xml:space="preserve"> días </w:t>
      </w:r>
      <w:r w:rsidR="004627AE" w:rsidRPr="002A0472">
        <w:t>laborables</w:t>
      </w:r>
      <w:r w:rsidR="00FF4C9F" w:rsidRPr="002A0472">
        <w:t xml:space="preserve"> </w:t>
      </w:r>
      <w:r w:rsidR="00D546A3" w:rsidRPr="002A0472">
        <w:t xml:space="preserve">para poner el producto foliado a disposición del cliente, </w:t>
      </w:r>
      <w:r w:rsidR="005F43CB" w:rsidRPr="002A0472">
        <w:t xml:space="preserve">contados a partir de la fecha </w:t>
      </w:r>
      <w:r w:rsidR="00D546A3" w:rsidRPr="002A0472">
        <w:t>en que dispongamos d</w:t>
      </w:r>
      <w:r w:rsidR="005F43CB" w:rsidRPr="002A0472">
        <w:t>el</w:t>
      </w:r>
      <w:r w:rsidR="00D546A3" w:rsidRPr="002A0472">
        <w:t xml:space="preserve"> material a foliar y su </w:t>
      </w:r>
      <w:r w:rsidR="005F43CB" w:rsidRPr="002A0472">
        <w:t xml:space="preserve"> documento de pedido</w:t>
      </w:r>
      <w:r w:rsidR="00D546A3" w:rsidRPr="002A0472">
        <w:t>.</w:t>
      </w:r>
      <w:r w:rsidRPr="002A0472">
        <w:t xml:space="preserve"> En cualquier caso, </w:t>
      </w:r>
      <w:r w:rsidRPr="002A0472">
        <w:rPr>
          <w:b/>
        </w:rPr>
        <w:t>el plazo de entrega no empieza a contar hasta que el material a foliar y el pedido de cliente se encuentren en las instalaciones de Nacitex.</w:t>
      </w:r>
      <w:r w:rsidR="005F43CB" w:rsidRPr="002A0472">
        <w:t xml:space="preserve"> </w:t>
      </w:r>
    </w:p>
    <w:p w:rsidR="00E942D9" w:rsidRPr="002A0472" w:rsidRDefault="00E942D9" w:rsidP="00C31A75">
      <w:pPr>
        <w:jc w:val="both"/>
      </w:pPr>
      <w:r w:rsidRPr="002A0472">
        <w:t xml:space="preserve">- 4.2.- </w:t>
      </w:r>
      <w:r w:rsidRPr="002A0472">
        <w:rPr>
          <w:b/>
        </w:rPr>
        <w:t xml:space="preserve">Los pedidos </w:t>
      </w:r>
      <w:r w:rsidR="00B44A30" w:rsidRPr="002A0472">
        <w:rPr>
          <w:b/>
        </w:rPr>
        <w:t>solicitados</w:t>
      </w:r>
      <w:r w:rsidRPr="002A0472">
        <w:rPr>
          <w:b/>
        </w:rPr>
        <w:t xml:space="preserve"> por el cliente con plazos de entrega </w:t>
      </w:r>
      <w:r w:rsidR="00B44A30" w:rsidRPr="002A0472">
        <w:rPr>
          <w:b/>
        </w:rPr>
        <w:t>inusualmente</w:t>
      </w:r>
      <w:r w:rsidRPr="002A0472">
        <w:rPr>
          <w:b/>
        </w:rPr>
        <w:t xml:space="preserve"> cortos, no se consideran aceptados por Nacitex hasta nuestra confirmación expresa. </w:t>
      </w:r>
    </w:p>
    <w:p w:rsidR="00FF4C9F" w:rsidRPr="002A0472" w:rsidRDefault="00C31A75" w:rsidP="00C31A75">
      <w:pPr>
        <w:jc w:val="both"/>
      </w:pPr>
      <w:r w:rsidRPr="002A0472">
        <w:t xml:space="preserve">5.- </w:t>
      </w:r>
      <w:r w:rsidR="00FF4C9F" w:rsidRPr="002A0472">
        <w:t xml:space="preserve">Cuando el cliente no aporte especificación para el embalaje de sus foliados, acepta el que </w:t>
      </w:r>
      <w:r w:rsidR="00F96B26" w:rsidRPr="002A0472">
        <w:t>Nacitex seleccione</w:t>
      </w:r>
      <w:r w:rsidR="00FF4C9F" w:rsidRPr="002A0472">
        <w:t xml:space="preserve"> como adecuado para su protección durante el transporte, manipulación y almacenamiento</w:t>
      </w:r>
      <w:r w:rsidR="009942B7" w:rsidRPr="002A0472">
        <w:t>.</w:t>
      </w:r>
    </w:p>
    <w:p w:rsidR="005F43CB" w:rsidRPr="002A0472" w:rsidRDefault="00C31A75" w:rsidP="00C31A75">
      <w:pPr>
        <w:jc w:val="both"/>
      </w:pPr>
      <w:r w:rsidRPr="002A0472">
        <w:t xml:space="preserve">6.- </w:t>
      </w:r>
      <w:r w:rsidR="005F43CB" w:rsidRPr="002A0472">
        <w:t>Los perfiles defectuosos y/o afectados por alguna No Conformidad</w:t>
      </w:r>
      <w:r w:rsidR="007C03D3" w:rsidRPr="002A0472">
        <w:t>;</w:t>
      </w:r>
      <w:r w:rsidR="005F43CB" w:rsidRPr="002A0472">
        <w:t xml:space="preserve"> tanto si su foliado es inviable, como si el defecto es imputable al foliado, </w:t>
      </w:r>
      <w:r w:rsidR="004627AE" w:rsidRPr="002A0472">
        <w:t xml:space="preserve">se devuelven al cliente y </w:t>
      </w:r>
      <w:r w:rsidR="005F43CB" w:rsidRPr="002A0472">
        <w:t>constan desglosados en el albarán de Nacitex</w:t>
      </w:r>
      <w:r w:rsidR="000734DB" w:rsidRPr="002A0472">
        <w:t>, sin cargo y</w:t>
      </w:r>
      <w:r w:rsidR="005F43CB" w:rsidRPr="002A0472">
        <w:t xml:space="preserve"> con la descripción de la naturaleza de la No Conformidad.</w:t>
      </w:r>
    </w:p>
    <w:p w:rsidR="007C268A" w:rsidRPr="002A0472" w:rsidRDefault="00C31A75" w:rsidP="00C31A75">
      <w:pPr>
        <w:jc w:val="both"/>
      </w:pPr>
      <w:r w:rsidRPr="002A0472">
        <w:t xml:space="preserve">7.- </w:t>
      </w:r>
      <w:r w:rsidR="007C268A" w:rsidRPr="002A0472">
        <w:t xml:space="preserve"> </w:t>
      </w:r>
      <w:r w:rsidR="002A0472" w:rsidRPr="002A0472">
        <w:t xml:space="preserve">Indemnización por incidencias </w:t>
      </w:r>
      <w:r w:rsidR="007C268A" w:rsidRPr="002A0472">
        <w:t>Para pedidos a partir de 20 barras de un mismo modelo:</w:t>
      </w:r>
      <w:bookmarkStart w:id="0" w:name="_GoBack"/>
      <w:bookmarkEnd w:id="0"/>
    </w:p>
    <w:p w:rsidR="00D546A3" w:rsidRPr="002A0472" w:rsidRDefault="007C268A" w:rsidP="00C31A75">
      <w:pPr>
        <w:jc w:val="both"/>
      </w:pPr>
      <w:r w:rsidRPr="002A0472">
        <w:t xml:space="preserve">- 7.1. </w:t>
      </w:r>
      <w:r w:rsidR="00F96B26" w:rsidRPr="002A0472">
        <w:t xml:space="preserve">Hasta una cantidad equivalente al </w:t>
      </w:r>
      <w:r w:rsidR="007B00F1" w:rsidRPr="002A0472">
        <w:t>3</w:t>
      </w:r>
      <w:r w:rsidR="00F96B26" w:rsidRPr="002A0472">
        <w:t xml:space="preserve">% del material conforme servido medido en metros, </w:t>
      </w:r>
      <w:r w:rsidR="004779A6" w:rsidRPr="002A0472">
        <w:t xml:space="preserve">Nacitex queda exenta de indemnizar al cliente por el material de éste </w:t>
      </w:r>
      <w:r w:rsidR="00F96B26" w:rsidRPr="002A0472">
        <w:t>que haya quedado inservible para su uso previsto, por</w:t>
      </w:r>
      <w:r w:rsidR="004779A6" w:rsidRPr="002A0472">
        <w:t xml:space="preserve"> </w:t>
      </w:r>
      <w:r w:rsidR="00023424" w:rsidRPr="002A0472">
        <w:t xml:space="preserve">incidencia </w:t>
      </w:r>
      <w:r w:rsidR="00C31A75" w:rsidRPr="002A0472">
        <w:t>imputable a Nacitex</w:t>
      </w:r>
      <w:r w:rsidR="00F96B26" w:rsidRPr="002A0472">
        <w:t>.</w:t>
      </w:r>
      <w:r w:rsidR="006D6908" w:rsidRPr="002A0472">
        <w:t xml:space="preserve"> </w:t>
      </w:r>
    </w:p>
    <w:p w:rsidR="007C268A" w:rsidRPr="002A0472" w:rsidRDefault="007C268A" w:rsidP="00C31A75">
      <w:pPr>
        <w:jc w:val="both"/>
      </w:pPr>
      <w:r w:rsidRPr="002A0472">
        <w:t>- 7.2. El cliente tiene derecho a ser indemnizado por el material de su propiedad dañado por Nacitex, contando a partir del  3% del material conforme servido medido en metros.</w:t>
      </w:r>
    </w:p>
    <w:p w:rsidR="00D546A3" w:rsidRPr="002A0472" w:rsidRDefault="00C31A75" w:rsidP="00C31A75">
      <w:pPr>
        <w:jc w:val="both"/>
      </w:pPr>
      <w:r w:rsidRPr="002A0472">
        <w:t xml:space="preserve">8.- </w:t>
      </w:r>
      <w:r w:rsidR="007C268A" w:rsidRPr="002A0472">
        <w:t>Para los pedidos entre 1 y 20 barras de un mismo modelo no es de aplicación lo establecido en el punto 7</w:t>
      </w:r>
      <w:r w:rsidR="002A0472" w:rsidRPr="002A0472">
        <w:t xml:space="preserve">. Por tanto, Nacitex queda exenta de </w:t>
      </w:r>
      <w:r w:rsidR="002A0472">
        <w:t xml:space="preserve">la obligación de </w:t>
      </w:r>
      <w:r w:rsidR="002A0472" w:rsidRPr="002A0472">
        <w:t>indemnizar al cliente en estos casos</w:t>
      </w:r>
    </w:p>
    <w:p w:rsidR="00E31E87" w:rsidRPr="002A0472" w:rsidRDefault="00C31A75" w:rsidP="00C31A75">
      <w:pPr>
        <w:jc w:val="both"/>
      </w:pPr>
      <w:r w:rsidRPr="004B3271">
        <w:rPr>
          <w:b/>
        </w:rPr>
        <w:lastRenderedPageBreak/>
        <w:t xml:space="preserve">9.- </w:t>
      </w:r>
      <w:r w:rsidR="00E31E87" w:rsidRPr="004B3271">
        <w:rPr>
          <w:b/>
        </w:rPr>
        <w:t>Plazo de admisión de reclamaciones:</w:t>
      </w:r>
      <w:r w:rsidR="00E31E87" w:rsidRPr="002A0472">
        <w:rPr>
          <w:b/>
        </w:rPr>
        <w:t xml:space="preserve"> </w:t>
      </w:r>
      <w:r w:rsidR="00D546A3" w:rsidRPr="002A0472">
        <w:t>Para no conformidades observables (cantidades,</w:t>
      </w:r>
      <w:r w:rsidR="002F2EF3" w:rsidRPr="002A0472">
        <w:t xml:space="preserve"> </w:t>
      </w:r>
      <w:r w:rsidR="00D546A3" w:rsidRPr="002A0472">
        <w:t xml:space="preserve">modelos erróneos, taras, desviaciones del color…), no </w:t>
      </w:r>
      <w:r w:rsidR="00E31E87" w:rsidRPr="002A0472">
        <w:t>se admit</w:t>
      </w:r>
      <w:r w:rsidR="00D546A3" w:rsidRPr="002A0472">
        <w:t>e</w:t>
      </w:r>
      <w:r w:rsidR="00E31E87" w:rsidRPr="002A0472">
        <w:t xml:space="preserve">n reclamaciones transcurridos </w:t>
      </w:r>
      <w:r w:rsidR="004627AE" w:rsidRPr="002A0472">
        <w:t>25</w:t>
      </w:r>
      <w:r w:rsidR="00E31E87" w:rsidRPr="002A0472">
        <w:t xml:space="preserve"> días</w:t>
      </w:r>
      <w:r w:rsidR="004627AE" w:rsidRPr="002A0472">
        <w:t xml:space="preserve"> laborables</w:t>
      </w:r>
      <w:r w:rsidRPr="002A0472">
        <w:t xml:space="preserve"> </w:t>
      </w:r>
      <w:r w:rsidR="00E31E87" w:rsidRPr="002A0472">
        <w:t>de</w:t>
      </w:r>
      <w:r w:rsidR="002F2EF3" w:rsidRPr="002A0472">
        <w:t xml:space="preserve">sde </w:t>
      </w:r>
      <w:r w:rsidR="00E31E87" w:rsidRPr="002A0472">
        <w:t xml:space="preserve"> la fecha del albarán</w:t>
      </w:r>
      <w:r w:rsidR="009942B7" w:rsidRPr="002A0472">
        <w:t>.</w:t>
      </w:r>
    </w:p>
    <w:p w:rsidR="007A2DBE" w:rsidRPr="002A0472" w:rsidRDefault="00EB3D2E" w:rsidP="00C31A75">
      <w:pPr>
        <w:jc w:val="both"/>
        <w:rPr>
          <w:b/>
        </w:rPr>
      </w:pPr>
      <w:r w:rsidRPr="002A0472">
        <w:rPr>
          <w:b/>
        </w:rPr>
        <w:t>10.- Garantía</w:t>
      </w:r>
      <w:r w:rsidR="002F2EF3" w:rsidRPr="002A0472">
        <w:rPr>
          <w:b/>
        </w:rPr>
        <w:t xml:space="preserve">: </w:t>
      </w:r>
    </w:p>
    <w:p w:rsidR="00D002CD" w:rsidRPr="002A0472" w:rsidRDefault="00D002CD" w:rsidP="00C31A75">
      <w:pPr>
        <w:jc w:val="both"/>
      </w:pPr>
      <w:r w:rsidRPr="002A0472">
        <w:t xml:space="preserve">Nuestra garantía sólo </w:t>
      </w:r>
      <w:r w:rsidR="00EB3D2E" w:rsidRPr="002A0472">
        <w:t>responde de</w:t>
      </w:r>
      <w:r w:rsidRPr="002A0472">
        <w:t xml:space="preserve"> No Conformidades que exist</w:t>
      </w:r>
      <w:r w:rsidR="00EB3D2E" w:rsidRPr="002A0472">
        <w:t>ier</w:t>
      </w:r>
      <w:r w:rsidRPr="002A0472">
        <w:t xml:space="preserve">an, aunque no se </w:t>
      </w:r>
      <w:r w:rsidR="00B44A30" w:rsidRPr="002A0472">
        <w:t>manifestaran</w:t>
      </w:r>
      <w:r w:rsidRPr="002A0472">
        <w:t>, en el momento de la entrega</w:t>
      </w:r>
      <w:r w:rsidR="00EB3D2E" w:rsidRPr="002A0472">
        <w:t>. Nacitex no se responsabiliza de daños causados con posterioridad por errores en la transformación, manipulación, uso indebido (p. ej. uso en exteriores de foliados de interior), golpes, erosiones accidentales…etc.</w:t>
      </w:r>
      <w:r w:rsidRPr="002A0472">
        <w:t xml:space="preserve"> </w:t>
      </w:r>
    </w:p>
    <w:p w:rsidR="000734DB" w:rsidRPr="002A0472" w:rsidRDefault="007A2DBE" w:rsidP="00C31A75">
      <w:pPr>
        <w:jc w:val="both"/>
      </w:pPr>
      <w:r w:rsidRPr="002A0472">
        <w:rPr>
          <w:b/>
        </w:rPr>
        <w:t xml:space="preserve"> </w:t>
      </w:r>
      <w:r w:rsidR="002F2EF3" w:rsidRPr="002A0472">
        <w:rPr>
          <w:b/>
        </w:rPr>
        <w:t>Para</w:t>
      </w:r>
      <w:r w:rsidRPr="002A0472">
        <w:rPr>
          <w:b/>
        </w:rPr>
        <w:t xml:space="preserve"> la reclamación de no conformidades </w:t>
      </w:r>
      <w:r w:rsidR="00D002CD" w:rsidRPr="002A0472">
        <w:rPr>
          <w:b/>
        </w:rPr>
        <w:t>imputables al</w:t>
      </w:r>
      <w:r w:rsidR="000734DB" w:rsidRPr="002A0472">
        <w:rPr>
          <w:b/>
        </w:rPr>
        <w:t xml:space="preserve"> </w:t>
      </w:r>
      <w:r w:rsidR="007C268A" w:rsidRPr="002A0472">
        <w:rPr>
          <w:b/>
        </w:rPr>
        <w:t xml:space="preserve">proceso de </w:t>
      </w:r>
      <w:r w:rsidRPr="002A0472">
        <w:rPr>
          <w:b/>
        </w:rPr>
        <w:t>foliado y que se manifiesten</w:t>
      </w:r>
      <w:r w:rsidR="002F2EF3" w:rsidRPr="002A0472">
        <w:rPr>
          <w:b/>
        </w:rPr>
        <w:t xml:space="preserve"> </w:t>
      </w:r>
      <w:r w:rsidRPr="002A0472">
        <w:rPr>
          <w:b/>
        </w:rPr>
        <w:t xml:space="preserve">con posterioridad </w:t>
      </w:r>
      <w:r w:rsidR="000734DB" w:rsidRPr="002A0472">
        <w:rPr>
          <w:b/>
        </w:rPr>
        <w:t>a nuestro suministro</w:t>
      </w:r>
      <w:r w:rsidR="000734DB" w:rsidRPr="002A0472">
        <w:t xml:space="preserve"> (aparición de burbujas, </w:t>
      </w:r>
      <w:r w:rsidR="00CD1331" w:rsidRPr="002A0472">
        <w:t>insuficiente adhesión</w:t>
      </w:r>
      <w:r w:rsidR="000734DB" w:rsidRPr="002A0472">
        <w:t xml:space="preserve">...), </w:t>
      </w:r>
      <w:r w:rsidR="000734DB" w:rsidRPr="002A0472">
        <w:rPr>
          <w:b/>
        </w:rPr>
        <w:t>el cliente dispone de dos años naturales a partir de la fecha del albarán</w:t>
      </w:r>
      <w:r w:rsidR="000734DB" w:rsidRPr="002A0472">
        <w:t>. Superado este plazo, Nacitex puede desestimar la reclamación sin obligación de resarcimiento</w:t>
      </w:r>
      <w:r w:rsidR="00CD1331" w:rsidRPr="002A0472">
        <w:t xml:space="preserve"> alguno</w:t>
      </w:r>
      <w:r w:rsidR="000734DB" w:rsidRPr="002A0472">
        <w:t xml:space="preserve">. </w:t>
      </w:r>
    </w:p>
    <w:p w:rsidR="00D772D6" w:rsidRDefault="00D772D6" w:rsidP="00C31A75">
      <w:pPr>
        <w:jc w:val="both"/>
      </w:pPr>
      <w:r w:rsidRPr="004B3271">
        <w:t>Para los transformados destinados</w:t>
      </w:r>
      <w:r w:rsidR="00A443F4" w:rsidRPr="004B3271">
        <w:t xml:space="preserve"> por el cliente</w:t>
      </w:r>
      <w:r w:rsidRPr="004B3271">
        <w:t xml:space="preserve"> a EEUU o Canadá, los términos de Responsabilidad Civil deben haberse pactado expresamente</w:t>
      </w:r>
      <w:r w:rsidR="00A443F4" w:rsidRPr="004B3271">
        <w:t xml:space="preserve"> con Nacitex </w:t>
      </w:r>
      <w:r w:rsidRPr="004B3271">
        <w:t xml:space="preserve">con </w:t>
      </w:r>
      <w:r w:rsidR="00A443F4" w:rsidRPr="004B3271">
        <w:t>carácter previo a su envío</w:t>
      </w:r>
      <w:r w:rsidR="004B3271" w:rsidRPr="004B3271">
        <w:t xml:space="preserve"> a estos países</w:t>
      </w:r>
      <w:r w:rsidRPr="004B3271">
        <w:t xml:space="preserve">. De lo contrario, Nacitex declina cualquier </w:t>
      </w:r>
      <w:r w:rsidR="004B3271" w:rsidRPr="004B3271">
        <w:t>reclamación por R</w:t>
      </w:r>
      <w:r w:rsidRPr="004B3271">
        <w:t xml:space="preserve">esponsabilidad </w:t>
      </w:r>
      <w:r w:rsidR="004B3271" w:rsidRPr="004B3271">
        <w:t xml:space="preserve">Civil </w:t>
      </w:r>
      <w:r w:rsidR="00A443F4" w:rsidRPr="004B3271">
        <w:t>en los citados países</w:t>
      </w:r>
    </w:p>
    <w:p w:rsidR="004B3271" w:rsidRDefault="004B3271" w:rsidP="004B3271">
      <w:pPr>
        <w:jc w:val="both"/>
      </w:pPr>
      <w:r w:rsidRPr="002A0472">
        <w:t xml:space="preserve">Para la reclamación de no conformidades inherentes a las prestaciones del folio, cola y primer, aplica la garantía que el fabricante ofrece en cada </w:t>
      </w:r>
      <w:r w:rsidRPr="001A7A3E">
        <w:t xml:space="preserve">caso y que están disponibles en nuestra página </w:t>
      </w:r>
      <w:hyperlink r:id="rId9" w:history="1">
        <w:r w:rsidRPr="00943577">
          <w:rPr>
            <w:rStyle w:val="Hipervnculo"/>
          </w:rPr>
          <w:t>www.nacitex.com</w:t>
        </w:r>
      </w:hyperlink>
      <w:r>
        <w:t xml:space="preserve"> </w:t>
      </w:r>
    </w:p>
    <w:p w:rsidR="004B3271" w:rsidRPr="002A0472" w:rsidRDefault="004B3271" w:rsidP="00C31A75">
      <w:pPr>
        <w:jc w:val="both"/>
      </w:pPr>
    </w:p>
    <w:sectPr w:rsidR="004B3271" w:rsidRPr="002A0472" w:rsidSect="00DD0DBF">
      <w:headerReference w:type="default" r:id="rId10"/>
      <w:footerReference w:type="default" r:id="rId11"/>
      <w:pgSz w:w="11906" w:h="16838"/>
      <w:pgMar w:top="154" w:right="720" w:bottom="720" w:left="720" w:header="708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443" w:rsidRDefault="000A1443" w:rsidP="004627AE">
      <w:pPr>
        <w:spacing w:after="0" w:line="240" w:lineRule="auto"/>
      </w:pPr>
      <w:r>
        <w:separator/>
      </w:r>
    </w:p>
  </w:endnote>
  <w:endnote w:type="continuationSeparator" w:id="0">
    <w:p w:rsidR="000A1443" w:rsidRDefault="000A1443" w:rsidP="0046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BF" w:rsidRDefault="00DD0DBF">
    <w:pPr>
      <w:pStyle w:val="Piedepgina"/>
      <w:jc w:val="right"/>
    </w:pPr>
    <w:r>
      <w:t>Pág.</w:t>
    </w:r>
    <w:r w:rsidR="00FE05F7">
      <w:fldChar w:fldCharType="begin"/>
    </w:r>
    <w:r w:rsidR="00FE05F7">
      <w:instrText xml:space="preserve"> PAGE   \* MERGEFORMAT </w:instrText>
    </w:r>
    <w:r w:rsidR="00FE05F7">
      <w:fldChar w:fldCharType="separate"/>
    </w:r>
    <w:r w:rsidR="004B3271">
      <w:rPr>
        <w:noProof/>
      </w:rPr>
      <w:t>1</w:t>
    </w:r>
    <w:r w:rsidR="00FE05F7">
      <w:rPr>
        <w:noProof/>
      </w:rPr>
      <w:fldChar w:fldCharType="end"/>
    </w:r>
  </w:p>
  <w:p w:rsidR="00DD0DBF" w:rsidRDefault="00DD0D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443" w:rsidRDefault="000A1443" w:rsidP="004627AE">
      <w:pPr>
        <w:spacing w:after="0" w:line="240" w:lineRule="auto"/>
      </w:pPr>
      <w:r>
        <w:separator/>
      </w:r>
    </w:p>
  </w:footnote>
  <w:footnote w:type="continuationSeparator" w:id="0">
    <w:p w:rsidR="000A1443" w:rsidRDefault="000A1443" w:rsidP="0046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798"/>
      <w:gridCol w:w="5167"/>
      <w:gridCol w:w="1793"/>
    </w:tblGrid>
    <w:tr w:rsidR="004627AE" w:rsidRPr="00D250D1" w:rsidTr="000B6E19">
      <w:trPr>
        <w:trHeight w:hRule="exact" w:val="997"/>
      </w:trPr>
      <w:tc>
        <w:tcPr>
          <w:tcW w:w="379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627AE" w:rsidRPr="00D250D1" w:rsidRDefault="000A1443" w:rsidP="00EC7BCF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177.75pt;height:39.75pt;visibility:visible;mso-wrap-style:square">
                <v:imagedata r:id="rId1" o:title=""/>
              </v:shape>
            </w:pict>
          </w:r>
        </w:p>
      </w:tc>
      <w:tc>
        <w:tcPr>
          <w:tcW w:w="5167" w:type="dxa"/>
          <w:tcBorders>
            <w:top w:val="nil"/>
            <w:left w:val="nil"/>
            <w:bottom w:val="nil"/>
          </w:tcBorders>
          <w:vAlign w:val="center"/>
        </w:tcPr>
        <w:p w:rsidR="004627AE" w:rsidRPr="004627AE" w:rsidRDefault="004627AE" w:rsidP="00EC7BCF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627AE">
            <w:rPr>
              <w:b/>
              <w:sz w:val="24"/>
              <w:szCs w:val="24"/>
            </w:rPr>
            <w:t>CONDICIONES GENERALES DE NACITEX</w:t>
          </w:r>
        </w:p>
      </w:tc>
      <w:tc>
        <w:tcPr>
          <w:tcW w:w="1793" w:type="dxa"/>
        </w:tcPr>
        <w:p w:rsidR="004627AE" w:rsidRDefault="00B904DD" w:rsidP="00EC7BCF">
          <w:pPr>
            <w:pStyle w:val="Encabezad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Ed. 0</w:t>
          </w:r>
          <w:r w:rsidR="000B6E19">
            <w:rPr>
              <w:rFonts w:ascii="Arial" w:hAnsi="Arial" w:cs="Arial"/>
              <w:sz w:val="20"/>
            </w:rPr>
            <w:t>3</w:t>
          </w:r>
        </w:p>
        <w:p w:rsidR="004627AE" w:rsidRPr="004F662A" w:rsidRDefault="000B6E19" w:rsidP="000B6E19">
          <w:pPr>
            <w:pStyle w:val="Encabezad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22</w:t>
          </w:r>
          <w:r w:rsidR="004627AE">
            <w:rPr>
              <w:rFonts w:ascii="Arial" w:hAnsi="Arial" w:cs="Arial"/>
              <w:sz w:val="20"/>
            </w:rPr>
            <w:t>/</w:t>
          </w:r>
          <w:r>
            <w:rPr>
              <w:rFonts w:ascii="Arial" w:hAnsi="Arial" w:cs="Arial"/>
              <w:sz w:val="20"/>
            </w:rPr>
            <w:t>12</w:t>
          </w:r>
          <w:r w:rsidR="004627AE">
            <w:rPr>
              <w:rFonts w:ascii="Arial" w:hAnsi="Arial" w:cs="Arial"/>
              <w:sz w:val="20"/>
            </w:rPr>
            <w:t>/201</w:t>
          </w:r>
          <w:r w:rsidR="007B00F1">
            <w:rPr>
              <w:rFonts w:ascii="Arial" w:hAnsi="Arial" w:cs="Arial"/>
              <w:sz w:val="20"/>
            </w:rPr>
            <w:t>6</w:t>
          </w:r>
        </w:p>
      </w:tc>
    </w:tr>
  </w:tbl>
  <w:p w:rsidR="004627AE" w:rsidRDefault="004627AE" w:rsidP="00DD0D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223CD"/>
    <w:multiLevelType w:val="hybridMultilevel"/>
    <w:tmpl w:val="2CA62DF0"/>
    <w:lvl w:ilvl="0" w:tplc="7E8ADE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796"/>
    <w:rsid w:val="00023424"/>
    <w:rsid w:val="000734DB"/>
    <w:rsid w:val="000A1443"/>
    <w:rsid w:val="000B6E19"/>
    <w:rsid w:val="000D1127"/>
    <w:rsid w:val="000E55FB"/>
    <w:rsid w:val="00137A96"/>
    <w:rsid w:val="00142FB4"/>
    <w:rsid w:val="0016793F"/>
    <w:rsid w:val="001A7A3E"/>
    <w:rsid w:val="001F7270"/>
    <w:rsid w:val="00203792"/>
    <w:rsid w:val="00272559"/>
    <w:rsid w:val="002A0472"/>
    <w:rsid w:val="002C07CB"/>
    <w:rsid w:val="002F2EF3"/>
    <w:rsid w:val="0032660C"/>
    <w:rsid w:val="00331656"/>
    <w:rsid w:val="003A2FFD"/>
    <w:rsid w:val="003B3574"/>
    <w:rsid w:val="004158C9"/>
    <w:rsid w:val="00445FC6"/>
    <w:rsid w:val="00461142"/>
    <w:rsid w:val="004627AE"/>
    <w:rsid w:val="004779A6"/>
    <w:rsid w:val="004B3271"/>
    <w:rsid w:val="004B6796"/>
    <w:rsid w:val="004C259E"/>
    <w:rsid w:val="004D4EDE"/>
    <w:rsid w:val="005555DE"/>
    <w:rsid w:val="005F43CB"/>
    <w:rsid w:val="00616EC1"/>
    <w:rsid w:val="00675A74"/>
    <w:rsid w:val="00694BD2"/>
    <w:rsid w:val="006D6908"/>
    <w:rsid w:val="006E19B1"/>
    <w:rsid w:val="006F19F8"/>
    <w:rsid w:val="00727195"/>
    <w:rsid w:val="007879E0"/>
    <w:rsid w:val="007A2DBE"/>
    <w:rsid w:val="007B00F1"/>
    <w:rsid w:val="007C03D3"/>
    <w:rsid w:val="007C268A"/>
    <w:rsid w:val="00804330"/>
    <w:rsid w:val="008B40D9"/>
    <w:rsid w:val="009942B7"/>
    <w:rsid w:val="00A443F4"/>
    <w:rsid w:val="00A775C4"/>
    <w:rsid w:val="00B44A30"/>
    <w:rsid w:val="00B904DD"/>
    <w:rsid w:val="00B93A47"/>
    <w:rsid w:val="00BF5537"/>
    <w:rsid w:val="00C0034B"/>
    <w:rsid w:val="00C013C6"/>
    <w:rsid w:val="00C31A75"/>
    <w:rsid w:val="00CD1331"/>
    <w:rsid w:val="00D002CD"/>
    <w:rsid w:val="00D546A3"/>
    <w:rsid w:val="00D571D7"/>
    <w:rsid w:val="00D60A29"/>
    <w:rsid w:val="00D772D6"/>
    <w:rsid w:val="00DC4F7A"/>
    <w:rsid w:val="00DD0DBF"/>
    <w:rsid w:val="00E247C8"/>
    <w:rsid w:val="00E31E87"/>
    <w:rsid w:val="00E46CFC"/>
    <w:rsid w:val="00E528C2"/>
    <w:rsid w:val="00E942D9"/>
    <w:rsid w:val="00EB3D2E"/>
    <w:rsid w:val="00EC696F"/>
    <w:rsid w:val="00EC7BCF"/>
    <w:rsid w:val="00F96B26"/>
    <w:rsid w:val="00FD5448"/>
    <w:rsid w:val="00FE05F7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9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67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03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27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627A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627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627AE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1A7A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acite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31BE6-9AB0-4907-A1F0-4CEBCCDA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697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7</cp:revision>
  <cp:lastPrinted>2016-12-22T13:53:00Z</cp:lastPrinted>
  <dcterms:created xsi:type="dcterms:W3CDTF">2016-12-22T13:52:00Z</dcterms:created>
  <dcterms:modified xsi:type="dcterms:W3CDTF">2016-12-22T16:52:00Z</dcterms:modified>
</cp:coreProperties>
</file>